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Ansi="宋体" w:cs="宋体"/>
          <w:sz w:val="36"/>
          <w:szCs w:val="36"/>
        </w:rPr>
      </w:pPr>
      <w:bookmarkStart w:id="0" w:name="_Hlk507590462"/>
      <w:bookmarkEnd w:id="0"/>
      <w:r>
        <w:rPr>
          <w:rFonts w:hint="eastAsia" w:hAnsi="宋体" w:cs="宋体"/>
          <w:sz w:val="36"/>
          <w:szCs w:val="36"/>
        </w:rPr>
        <w:t>质  疑  函</w:t>
      </w:r>
    </w:p>
    <w:p>
      <w:pPr>
        <w:ind w:firstLine="0" w:firstLineChars="0"/>
        <w:jc w:val="center"/>
      </w:pPr>
    </w:p>
    <w:p>
      <w:pPr>
        <w:ind w:firstLine="0" w:firstLineChars="0"/>
      </w:pPr>
      <w:r>
        <w:rPr>
          <w:rFonts w:hint="eastAsia"/>
        </w:rPr>
        <w:t>致：</w:t>
      </w:r>
      <w:r>
        <w:rPr>
          <w:u w:val="single"/>
        </w:rPr>
        <w:t>南通市技术改造投资有限公司</w:t>
      </w:r>
    </w:p>
    <w:p>
      <w:pPr>
        <w:ind w:firstLine="480"/>
      </w:pPr>
      <w:r>
        <w:rPr>
          <w:rFonts w:hint="eastAsia"/>
        </w:rPr>
        <w:t>我公司依法报名购买了你公司</w:t>
      </w:r>
      <w:r>
        <w:t>江苏盛和房地产股份有限公司 2023-2025 年度材料设备入围单位集中采购报价</w:t>
      </w:r>
      <w:r>
        <w:rPr>
          <w:rFonts w:hint="eastAsia"/>
        </w:rPr>
        <w:t>项目</w:t>
      </w:r>
      <w:r>
        <w:t>的招标文件。</w:t>
      </w:r>
      <w:r>
        <w:rPr>
          <w:rFonts w:hint="eastAsia" w:hAnsi="宋体"/>
          <w:szCs w:val="24"/>
        </w:rPr>
        <w:t>根据《中华人民共和国政府采购法》、</w:t>
      </w:r>
      <w:r>
        <w:rPr>
          <w:rFonts w:hAnsi="宋体"/>
          <w:szCs w:val="24"/>
        </w:rPr>
        <w:t>《</w:t>
      </w:r>
      <w:r>
        <w:rPr>
          <w:rFonts w:hint="eastAsia" w:hAnsi="宋体"/>
          <w:szCs w:val="24"/>
        </w:rPr>
        <w:t>政府采购货物</w:t>
      </w:r>
      <w:r>
        <w:rPr>
          <w:rFonts w:hAnsi="宋体"/>
          <w:szCs w:val="24"/>
        </w:rPr>
        <w:t>和服务</w:t>
      </w:r>
      <w:r>
        <w:rPr>
          <w:rFonts w:hint="eastAsia" w:hAnsi="宋体"/>
          <w:szCs w:val="24"/>
        </w:rPr>
        <w:t>招标投标</w:t>
      </w:r>
      <w:r>
        <w:rPr>
          <w:rFonts w:hAnsi="宋体"/>
          <w:szCs w:val="24"/>
        </w:rPr>
        <w:t>管理办法》</w:t>
      </w:r>
      <w:r>
        <w:rPr>
          <w:rFonts w:hint="eastAsia" w:hAnsi="宋体"/>
          <w:szCs w:val="24"/>
        </w:rPr>
        <w:t>、《政府采购供应商投诉处理办法》的规定</w:t>
      </w:r>
      <w:r>
        <w:t>，我公司认为在江苏盛和房地产股份有限公司 2023-2025 年度材料设备入围单位集中采购报价项目招标的政府采购活动中，该项目的</w:t>
      </w:r>
      <w:r>
        <w:rPr>
          <w:rFonts w:hint="eastAsia"/>
        </w:rPr>
        <w:t>部分</w:t>
      </w:r>
      <w:r>
        <w:t>招标参数</w:t>
      </w:r>
      <w:r>
        <w:rPr>
          <w:rFonts w:hint="eastAsia"/>
        </w:rPr>
        <w:t>写的不明确</w:t>
      </w:r>
      <w:r>
        <w:t>，特提出质疑。详细质疑内容如下：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本次监控系统摄像机系列产品报价是否需要包含电源和支架，请明确？</w:t>
      </w:r>
    </w:p>
    <w:p>
      <w:pPr>
        <w:pStyle w:val="23"/>
        <w:numPr>
          <w:ilvl w:val="0"/>
          <w:numId w:val="0"/>
        </w:numPr>
        <w:ind w:left="426" w:leftChars="0" w:firstLine="240" w:firstLineChars="100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回复：不包含电源及支架，电源及支架可列入全系列清单中；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招标文件报价清单中</w:t>
      </w:r>
      <w:r>
        <w:t>刚需型C档</w:t>
      </w:r>
      <w:r>
        <w:rPr>
          <w:rFonts w:hint="eastAsia"/>
        </w:rPr>
        <w:t>-</w:t>
      </w:r>
      <w:r>
        <w:t>-</w:t>
      </w:r>
      <w:r>
        <w:rPr>
          <w:rFonts w:hint="eastAsia"/>
        </w:rPr>
        <w:t>&gt;录像机，出现两个1</w:t>
      </w:r>
      <w:r>
        <w:t>6</w:t>
      </w:r>
      <w:r>
        <w:rPr>
          <w:rFonts w:hint="eastAsia"/>
        </w:rPr>
        <w:t>路硬盘录像机（序号7和序号9）和两个3</w:t>
      </w:r>
      <w:r>
        <w:t>2</w:t>
      </w:r>
      <w:r>
        <w:rPr>
          <w:rFonts w:hint="eastAsia"/>
        </w:rPr>
        <w:t>路硬盘录像机（序号</w:t>
      </w:r>
      <w:r>
        <w:t>8</w:t>
      </w:r>
      <w:r>
        <w:rPr>
          <w:rFonts w:hint="eastAsia"/>
        </w:rPr>
        <w:t>和序号1</w:t>
      </w:r>
      <w:r>
        <w:t>1</w:t>
      </w:r>
      <w:r>
        <w:rPr>
          <w:rFonts w:hint="eastAsia"/>
        </w:rPr>
        <w:t>），参数一致，盘位是否有要求？</w:t>
      </w:r>
    </w:p>
    <w:p>
      <w:pPr>
        <w:pStyle w:val="23"/>
        <w:ind w:left="426" w:firstLine="240" w:firstLineChars="100"/>
        <w:rPr>
          <w:color w:val="FF0000"/>
        </w:rPr>
      </w:pPr>
      <w:r>
        <w:rPr>
          <w:rFonts w:hint="eastAsia"/>
          <w:color w:val="FF0000"/>
          <w:lang w:val="en-US" w:eastAsia="zh-CN"/>
        </w:rPr>
        <w:t>回复：</w:t>
      </w:r>
      <w:r>
        <w:rPr>
          <w:rFonts w:hint="eastAsia"/>
          <w:color w:val="FF0000"/>
        </w:rPr>
        <w:t>1</w:t>
      </w:r>
      <w:r>
        <w:rPr>
          <w:color w:val="FF0000"/>
        </w:rPr>
        <w:t>6</w:t>
      </w:r>
      <w:r>
        <w:rPr>
          <w:rFonts w:hint="eastAsia"/>
          <w:color w:val="FF0000"/>
        </w:rPr>
        <w:t>路分别调整为2盘位及4盘位。3</w:t>
      </w:r>
      <w:r>
        <w:rPr>
          <w:color w:val="FF0000"/>
        </w:rPr>
        <w:t>2</w:t>
      </w:r>
      <w:r>
        <w:rPr>
          <w:rFonts w:hint="eastAsia"/>
          <w:color w:val="FF0000"/>
        </w:rPr>
        <w:t>路分别调整为4盘位及8盘位</w:t>
      </w:r>
      <w:r>
        <w:rPr>
          <w:rFonts w:hint="eastAsia"/>
          <w:color w:val="FF0000"/>
          <w:lang w:eastAsia="zh-CN"/>
        </w:rPr>
        <w:t>，</w:t>
      </w:r>
      <w:r>
        <w:rPr>
          <w:rFonts w:hint="eastAsia"/>
          <w:color w:val="FF0000"/>
          <w:lang w:val="en-US" w:eastAsia="zh-CN"/>
        </w:rPr>
        <w:t>将在清单中进行明确  ；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招标文件报价清单</w:t>
      </w:r>
      <w:r>
        <w:t>刚需型C档</w:t>
      </w:r>
      <w:r>
        <w:rPr>
          <w:rFonts w:hint="eastAsia"/>
        </w:rPr>
        <w:t>-</w:t>
      </w:r>
      <w:r>
        <w:t>-</w:t>
      </w:r>
      <w:r>
        <w:rPr>
          <w:rFonts w:hint="eastAsia"/>
        </w:rPr>
        <w:t>&gt;存储器，建议存储服务器的报价不含硬</w:t>
      </w:r>
      <w:r>
        <w:t>盘价格</w:t>
      </w:r>
      <w:r>
        <w:rPr>
          <w:rFonts w:hint="eastAsia"/>
        </w:rPr>
        <w:t>。主要原因如下：市场上的硬盘产品主要是以希捷和西数产品为主，根据市场的需求价格浮动较大，各安防厂家没有办法固定，所以建议存储报价中不含硬盘的价格。</w:t>
      </w:r>
    </w:p>
    <w:p>
      <w:pPr>
        <w:pStyle w:val="23"/>
        <w:numPr>
          <w:ilvl w:val="0"/>
          <w:numId w:val="0"/>
        </w:numPr>
        <w:ind w:left="665" w:leftChars="277" w:firstLine="0" w:firstLineChars="0"/>
        <w:rPr>
          <w:rFonts w:hint="default" w:eastAsia="宋体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回复：存储设备报价中需包含硬盘价格；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招标文件报价清单改善</w:t>
      </w:r>
      <w:r>
        <w:t>型</w:t>
      </w:r>
      <w:r>
        <w:rPr>
          <w:rFonts w:hint="eastAsia"/>
        </w:rPr>
        <w:t>B</w:t>
      </w:r>
      <w:r>
        <w:t>档</w:t>
      </w:r>
      <w:r>
        <w:rPr>
          <w:rFonts w:hint="eastAsia"/>
        </w:rPr>
        <w:t>-</w:t>
      </w:r>
      <w:r>
        <w:t>-</w:t>
      </w:r>
      <w:r>
        <w:rPr>
          <w:rFonts w:hint="eastAsia"/>
        </w:rPr>
        <w:t>&gt;摄像机，序号4（商品名称：</w:t>
      </w:r>
      <w:r>
        <w:t>400万星光人脸抓拍机-变焦</w:t>
      </w:r>
      <w:r>
        <w:rPr>
          <w:rFonts w:hint="eastAsia"/>
        </w:rPr>
        <w:t>），商品名称和技术规格描述不一致，是否按照</w:t>
      </w:r>
      <w:r>
        <w:t>400万星光人脸抓拍机-变焦</w:t>
      </w:r>
      <w:r>
        <w:rPr>
          <w:rFonts w:hint="eastAsia"/>
        </w:rPr>
        <w:t>产品应标？</w:t>
      </w:r>
    </w:p>
    <w:p>
      <w:pPr>
        <w:pStyle w:val="23"/>
        <w:numPr>
          <w:ilvl w:val="0"/>
          <w:numId w:val="0"/>
        </w:numPr>
        <w:ind w:left="426" w:leftChars="0" w:firstLine="240" w:firstLineChars="100"/>
      </w:pPr>
      <w:r>
        <w:rPr>
          <w:rFonts w:hint="eastAsia"/>
          <w:color w:val="FF0000"/>
          <w:lang w:val="en-US" w:eastAsia="zh-CN"/>
        </w:rPr>
        <w:t>回复：</w:t>
      </w:r>
      <w:r>
        <w:rPr>
          <w:rFonts w:hint="eastAsia"/>
          <w:color w:val="FF0000"/>
        </w:rPr>
        <w:t>是，要求变焦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招标文件报价清单改善</w:t>
      </w:r>
      <w:r>
        <w:t>型</w:t>
      </w:r>
      <w:r>
        <w:rPr>
          <w:rFonts w:hint="eastAsia"/>
        </w:rPr>
        <w:t>B</w:t>
      </w:r>
      <w:r>
        <w:t>档</w:t>
      </w:r>
      <w:r>
        <w:rPr>
          <w:rFonts w:hint="eastAsia"/>
        </w:rPr>
        <w:t>-</w:t>
      </w:r>
      <w:r>
        <w:t>-</w:t>
      </w:r>
      <w:r>
        <w:rPr>
          <w:rFonts w:hint="eastAsia"/>
        </w:rPr>
        <w:t>&gt;摄像机，序号</w:t>
      </w:r>
      <w:r>
        <w:t>5</w:t>
      </w:r>
      <w:r>
        <w:rPr>
          <w:rFonts w:hint="eastAsia"/>
        </w:rPr>
        <w:t>（商品名称：</w:t>
      </w:r>
      <w:r>
        <w:t>400万电梯半球</w:t>
      </w:r>
      <w:r>
        <w:rPr>
          <w:rFonts w:hint="eastAsia"/>
        </w:rPr>
        <w:t>），技术规格参数像素为</w:t>
      </w:r>
      <w:r>
        <w:t>200</w:t>
      </w:r>
      <w:r>
        <w:rPr>
          <w:rFonts w:hint="eastAsia"/>
        </w:rPr>
        <w:t>万，以哪个参数为准？</w:t>
      </w:r>
    </w:p>
    <w:p>
      <w:pPr>
        <w:pStyle w:val="23"/>
        <w:numPr>
          <w:ilvl w:val="0"/>
          <w:numId w:val="0"/>
        </w:numPr>
        <w:ind w:left="426" w:leftChars="0" w:firstLine="240" w:firstLineChars="100"/>
        <w:rPr>
          <w:rFonts w:hint="eastAsia" w:eastAsia="宋体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回复：以技术规格参数像素200万为准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招标文件报价清单改善</w:t>
      </w:r>
      <w:r>
        <w:t>型</w:t>
      </w:r>
      <w:r>
        <w:rPr>
          <w:rFonts w:hint="eastAsia"/>
        </w:rPr>
        <w:t>B</w:t>
      </w:r>
      <w:r>
        <w:t>档</w:t>
      </w:r>
      <w:r>
        <w:rPr>
          <w:rFonts w:hint="eastAsia"/>
        </w:rPr>
        <w:t>-</w:t>
      </w:r>
      <w:r>
        <w:t>-</w:t>
      </w:r>
      <w:r>
        <w:rPr>
          <w:rFonts w:hint="eastAsia"/>
        </w:rPr>
        <w:t>&gt;录像机，序号1</w:t>
      </w:r>
      <w:r>
        <w:t>5</w:t>
      </w:r>
      <w:r>
        <w:rPr>
          <w:rFonts w:hint="eastAsia"/>
        </w:rPr>
        <w:t>（商品名称：</w:t>
      </w:r>
      <w:r>
        <w:t>64路8盘位人脸超脑硬盘录像机</w:t>
      </w:r>
      <w:r>
        <w:rPr>
          <w:rFonts w:hint="eastAsia"/>
        </w:rPr>
        <w:t>），技术参数描述为支持1</w:t>
      </w:r>
      <w:r>
        <w:t>6</w:t>
      </w:r>
      <w:r>
        <w:rPr>
          <w:rFonts w:hint="eastAsia"/>
        </w:rPr>
        <w:t>路图片流人脸识别,和名称描述不一致，是否按照支持1</w:t>
      </w:r>
      <w:r>
        <w:t>6</w:t>
      </w:r>
      <w:r>
        <w:rPr>
          <w:rFonts w:hint="eastAsia"/>
        </w:rPr>
        <w:t>路图片流人脸识别对应的产品应标？</w:t>
      </w:r>
    </w:p>
    <w:p>
      <w:pPr>
        <w:pStyle w:val="23"/>
        <w:ind w:left="426" w:firstLine="240" w:firstLineChars="100"/>
        <w:rPr>
          <w:rFonts w:hint="eastAsia" w:eastAsia="宋体"/>
          <w:lang w:eastAsia="zh-CN"/>
        </w:rPr>
      </w:pPr>
      <w:r>
        <w:rPr>
          <w:rFonts w:hint="eastAsia"/>
          <w:color w:val="FF0000"/>
          <w:lang w:val="en-US" w:eastAsia="zh-CN"/>
        </w:rPr>
        <w:t>回复：按清单参数要求不做调整</w:t>
      </w:r>
      <w:r>
        <w:rPr>
          <w:rFonts w:hint="eastAsia"/>
          <w:color w:val="FF0000"/>
          <w:lang w:eastAsia="zh-CN"/>
        </w:rPr>
        <w:t>；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招标文件报价清单舒适性A档-</w:t>
      </w:r>
      <w:r>
        <w:t>-</w:t>
      </w:r>
      <w:r>
        <w:rPr>
          <w:rFonts w:hint="eastAsia"/>
        </w:rPr>
        <w:t>&gt;摄像机，序号11和12，商品名称是7寸200万球型摄像机、7寸400万球型摄像机。</w:t>
      </w:r>
    </w:p>
    <w:p>
      <w:pPr>
        <w:pStyle w:val="23"/>
        <w:ind w:left="786" w:firstLine="0" w:firstLineChars="0"/>
        <w:rPr>
          <w:rFonts w:hint="eastAsia"/>
        </w:rPr>
      </w:pPr>
      <w:r>
        <w:rPr>
          <w:rFonts w:hint="eastAsia"/>
          <w:b/>
          <w:bCs/>
        </w:rPr>
        <w:t>建议：</w:t>
      </w:r>
      <w:r>
        <w:rPr>
          <w:rFonts w:hint="eastAsia"/>
        </w:rPr>
        <w:t>目前市场上6寸和8寸球比较多，7寸球属于一个非主流球机尺寸，主流的6寸球就可以满足这两款球机的所有功能描述，从后续产品安装和维护角度，6寸球比7寸球更便于安装和维护，建议删除尺寸要求，修改产品名称为200万球型摄像机、400万球型摄像机。</w:t>
      </w:r>
    </w:p>
    <w:p>
      <w:pPr>
        <w:pStyle w:val="23"/>
        <w:numPr>
          <w:ilvl w:val="0"/>
          <w:numId w:val="0"/>
        </w:numPr>
        <w:ind w:left="349" w:leftChars="0" w:firstLine="240" w:firstLineChars="100"/>
        <w:rPr>
          <w:rFonts w:hint="eastAsia"/>
        </w:rPr>
      </w:pPr>
      <w:r>
        <w:rPr>
          <w:rFonts w:hint="eastAsia"/>
          <w:color w:val="FF0000"/>
          <w:lang w:val="en-US" w:eastAsia="zh-CN"/>
        </w:rPr>
        <w:t>回复：按照清单技术要求不低于7寸；</w:t>
      </w:r>
    </w:p>
    <w:p>
      <w:pPr>
        <w:pStyle w:val="23"/>
        <w:numPr>
          <w:ilvl w:val="0"/>
          <w:numId w:val="2"/>
        </w:numPr>
        <w:ind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招标文件报价清单舒适性A档-</w:t>
      </w:r>
      <w:r>
        <w:t>-</w:t>
      </w:r>
      <w:r>
        <w:rPr>
          <w:rFonts w:hint="eastAsia"/>
        </w:rPr>
        <w:t>&gt;摄像机，序号</w:t>
      </w:r>
      <w:r>
        <w:t>17</w:t>
      </w:r>
      <w:r>
        <w:rPr>
          <w:rFonts w:hint="eastAsia"/>
        </w:rPr>
        <w:t>，商品名称是</w:t>
      </w:r>
      <w:r>
        <w:t>800万双摄黑光（星光）人脸抓拍机-变焦</w:t>
      </w:r>
    </w:p>
    <w:p>
      <w:pPr>
        <w:pStyle w:val="23"/>
        <w:ind w:left="786" w:firstLine="0" w:firstLineChars="0"/>
      </w:pPr>
      <w:r>
        <w:rPr>
          <w:rFonts w:hint="eastAsia"/>
          <w:b/>
          <w:bCs/>
        </w:rPr>
        <w:t>建议：</w:t>
      </w:r>
      <w:r>
        <w:rPr>
          <w:rFonts w:hint="eastAsia"/>
        </w:rPr>
        <w:t>从功能描述上来看，并未有双摄像头的要求以及黑光等功能描述，和名称不一致；另外该摄像机主要功能用于人脸抓拍，而双摄像头以及黑光对于人脸抓拍功能影响不大，建议删除，推荐修改产品名称为</w:t>
      </w:r>
      <w:r>
        <w:t>800万星光人脸抓拍机-变焦</w:t>
      </w:r>
    </w:p>
    <w:p>
      <w:pPr>
        <w:pStyle w:val="23"/>
        <w:ind w:left="786" w:firstLine="0" w:firstLineChars="0"/>
      </w:pPr>
      <w:r>
        <w:rPr>
          <w:rFonts w:hint="eastAsia"/>
          <w:color w:val="FF0000"/>
          <w:lang w:val="en-US" w:eastAsia="zh-CN"/>
        </w:rPr>
        <w:t>回复：按照清单采用双摄像头黑光（星光）摄像头</w:t>
      </w:r>
      <w:r>
        <w:rPr>
          <w:rFonts w:hint="eastAsia"/>
          <w:color w:val="FF0000"/>
        </w:rPr>
        <w:t>。</w:t>
      </w:r>
    </w:p>
    <w:p>
      <w:pPr>
        <w:pStyle w:val="23"/>
        <w:numPr>
          <w:ilvl w:val="0"/>
          <w:numId w:val="2"/>
        </w:numPr>
        <w:ind w:left="709"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招标文件的报价表中舒适性A档选型序号22/23/24，产品名称是</w:t>
      </w:r>
      <w:r>
        <w:t>64路16盘位硬盘录像机</w:t>
      </w:r>
      <w:r>
        <w:rPr>
          <w:rFonts w:hint="eastAsia"/>
        </w:rPr>
        <w:t>、128路9盘位硬盘录像机、128路16盘位网络监控一体机；产品名称和参数要求关联不大，同时在A档都是相对技术指标要求偏高的区域，建议更换产品名称为</w:t>
      </w:r>
      <w:r>
        <w:t>64路</w:t>
      </w:r>
      <w:r>
        <w:rPr>
          <w:rFonts w:hint="eastAsia"/>
        </w:rPr>
        <w:t>8</w:t>
      </w:r>
      <w:r>
        <w:t>盘位硬盘录像机</w:t>
      </w:r>
      <w:r>
        <w:rPr>
          <w:rFonts w:hint="eastAsia"/>
        </w:rPr>
        <w:t>、128路16盘位硬盘录像机、128路24盘位网络监控一体机；这样改的原因是64路摄像机8盘位就足够视频存储，128路9盘位相对比较少，而且硬盘盘位通常都是双数配置，便于备份等配置；另外128路24盘位针对目前存储时间长及高码流的场景。</w:t>
      </w:r>
    </w:p>
    <w:p>
      <w:pPr>
        <w:pStyle w:val="23"/>
        <w:numPr>
          <w:ilvl w:val="0"/>
          <w:numId w:val="0"/>
        </w:numPr>
        <w:ind w:left="349" w:leftChars="0" w:firstLine="240" w:firstLineChars="100"/>
        <w:rPr>
          <w:rFonts w:hint="default"/>
          <w:lang w:val="en-US"/>
        </w:rPr>
      </w:pPr>
      <w:r>
        <w:rPr>
          <w:rFonts w:hint="eastAsia"/>
          <w:color w:val="FF0000"/>
          <w:lang w:val="en-US" w:eastAsia="zh-CN"/>
        </w:rPr>
        <w:t>回复：按清单参数要求不做调整；</w:t>
      </w:r>
    </w:p>
    <w:p>
      <w:pPr>
        <w:pStyle w:val="23"/>
        <w:numPr>
          <w:ilvl w:val="0"/>
          <w:numId w:val="2"/>
        </w:numPr>
        <w:ind w:left="709" w:firstLineChars="0"/>
      </w:pPr>
      <w:r>
        <w:rPr>
          <w:rFonts w:hint="eastAsia"/>
          <w:b/>
          <w:bCs/>
        </w:rPr>
        <w:t>问题：</w:t>
      </w:r>
      <w:r>
        <w:rPr>
          <w:rFonts w:hint="eastAsia"/>
        </w:rPr>
        <w:t>招标文件的报价表中舒适性A档选型序号25/26，产品名称是</w:t>
      </w:r>
      <w:r>
        <w:t>24盘位网络存储设备-6T</w:t>
      </w:r>
      <w:r>
        <w:rPr>
          <w:rFonts w:hint="eastAsia"/>
        </w:rPr>
        <w:t>、48盘位网络存储设备-6T；硬盘要求含24块一体化企业级NL-SAS硬盘(6TB) ；</w:t>
      </w:r>
    </w:p>
    <w:p>
      <w:pPr>
        <w:pStyle w:val="23"/>
        <w:ind w:left="786" w:firstLine="0" w:firstLineChars="0"/>
        <w:rPr>
          <w:rFonts w:hint="eastAsia"/>
        </w:rPr>
      </w:pPr>
      <w:r>
        <w:rPr>
          <w:rFonts w:hint="eastAsia"/>
        </w:rPr>
        <w:t>NL-SAS磁盘是一组带有SAS本地命令集的SATA磁盘；这种硬盘更多应用于数据存储领域，在性能上，NL-SAS和SATA持平，可靠性不如SATA盘，市场流通方面较差，建议更换硬盘类型为SATA盘；</w:t>
      </w:r>
    </w:p>
    <w:p>
      <w:pPr>
        <w:pStyle w:val="23"/>
        <w:ind w:left="786" w:firstLine="0" w:firstLineChars="0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回复：按清单参数要求不做调整；</w:t>
      </w:r>
    </w:p>
    <w:p>
      <w:pPr>
        <w:numPr>
          <w:ilvl w:val="0"/>
          <w:numId w:val="2"/>
        </w:numPr>
        <w:ind w:left="709" w:leftChars="0" w:hanging="360" w:firstLineChars="0"/>
        <w:rPr>
          <w:rFonts w:hint="eastAsia"/>
        </w:rPr>
      </w:pPr>
      <w:r>
        <w:rPr>
          <w:rFonts w:hint="eastAsia"/>
          <w:b/>
          <w:bCs/>
        </w:rPr>
        <w:t>问题：</w:t>
      </w:r>
      <w:r>
        <w:rPr>
          <w:rFonts w:hint="eastAsia"/>
        </w:rPr>
        <w:t>关于本次招标视频监控报价部分，A/B/C三档是采用一轮定价还是多轮定价？如果我的报价B、C档报价最低，但是A档未报价或者报价高于其他投标人，是否有第二轮报价的情况？</w:t>
      </w:r>
    </w:p>
    <w:p>
      <w:pPr>
        <w:numPr>
          <w:ilvl w:val="0"/>
          <w:numId w:val="0"/>
        </w:numPr>
        <w:ind w:left="828" w:leftChars="345" w:firstLine="0" w:firstLineChars="0"/>
        <w:rPr>
          <w:rFonts w:hint="default"/>
          <w:lang w:val="en-US"/>
        </w:rPr>
      </w:pPr>
      <w:r>
        <w:rPr>
          <w:rFonts w:hint="eastAsia"/>
          <w:color w:val="FF0000"/>
          <w:lang w:val="en-US" w:eastAsia="zh-CN"/>
        </w:rPr>
        <w:t>回复：一轮报价；报价清单中不允许空项，均需要报价，否则视为无效报价；</w:t>
      </w:r>
    </w:p>
    <w:p>
      <w:pPr>
        <w:ind w:firstLineChars="0"/>
        <w:jc w:val="right"/>
      </w:pPr>
      <w:bookmarkStart w:id="1" w:name="_GoBack"/>
      <w:bookmarkEnd w:id="1"/>
      <w:r>
        <w:t>2023年6月5日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260BA2"/>
    <w:multiLevelType w:val="multilevel"/>
    <w:tmpl w:val="45260BA2"/>
    <w:lvl w:ilvl="0" w:tentative="0">
      <w:start w:val="1"/>
      <w:numFmt w:val="chineseCountingThousand"/>
      <w:pStyle w:val="2"/>
      <w:suff w:val="space"/>
      <w:lvlText w:val="第%1章"/>
      <w:lvlJc w:val="left"/>
      <w:pPr>
        <w:ind w:left="0" w:firstLine="0"/>
      </w:pPr>
      <w:rPr>
        <w:rFonts w:hint="eastAsia" w:ascii="宋体" w:eastAsia="宋体"/>
      </w:rPr>
    </w:lvl>
    <w:lvl w:ilvl="1" w:tentative="0">
      <w:start w:val="1"/>
      <w:numFmt w:val="decimal"/>
      <w:pStyle w:val="3"/>
      <w:isLgl/>
      <w:suff w:val="space"/>
      <w:lvlText w:val="%1.%2"/>
      <w:lvlJc w:val="left"/>
      <w:pPr>
        <w:ind w:left="0" w:firstLine="0"/>
      </w:pPr>
      <w:rPr>
        <w:rFonts w:hint="eastAsia" w:ascii="宋体" w:eastAsia="宋体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ascii="宋体" w:eastAsia="宋体"/>
      </w:rPr>
    </w:lvl>
    <w:lvl w:ilvl="3" w:tentative="0">
      <w:start w:val="1"/>
      <w:numFmt w:val="decimal"/>
      <w:pStyle w:val="5"/>
      <w:isLgl/>
      <w:suff w:val="space"/>
      <w:lvlText w:val="%1.%2.%3.%4"/>
      <w:lvlJc w:val="left"/>
      <w:pPr>
        <w:ind w:left="0" w:firstLine="0"/>
      </w:pPr>
      <w:rPr>
        <w:rFonts w:hint="eastAsia" w:ascii="宋体" w:eastAsia="宋体"/>
      </w:rPr>
    </w:lvl>
    <w:lvl w:ilvl="4" w:tentative="0">
      <w:start w:val="1"/>
      <w:numFmt w:val="decimal"/>
      <w:pStyle w:val="6"/>
      <w:isLgl/>
      <w:suff w:val="space"/>
      <w:lvlText w:val="%1.%2.%3.%4.%5"/>
      <w:lvlJc w:val="left"/>
      <w:pPr>
        <w:ind w:left="0" w:firstLine="0"/>
      </w:pPr>
      <w:rPr>
        <w:rFonts w:hint="eastAsia" w:ascii="宋体" w:eastAsia="宋体"/>
      </w:rPr>
    </w:lvl>
    <w:lvl w:ilvl="5" w:tentative="0">
      <w:start w:val="1"/>
      <w:numFmt w:val="decimal"/>
      <w:pStyle w:val="7"/>
      <w:isLgl/>
      <w:suff w:val="space"/>
      <w:lvlText w:val="%1.%2.%3.%4.%5.%6"/>
      <w:lvlJc w:val="left"/>
      <w:pPr>
        <w:ind w:left="0" w:firstLine="0"/>
      </w:pPr>
      <w:rPr>
        <w:rFonts w:hint="eastAsia" w:ascii="宋体" w:eastAsia="宋体"/>
      </w:rPr>
    </w:lvl>
    <w:lvl w:ilvl="6" w:tentative="0">
      <w:start w:val="1"/>
      <w:numFmt w:val="decimal"/>
      <w:pStyle w:val="8"/>
      <w:isLgl/>
      <w:suff w:val="space"/>
      <w:lvlText w:val="%1.%2.%3.%4.%5.%6.%7"/>
      <w:lvlJc w:val="left"/>
      <w:pPr>
        <w:ind w:left="0" w:firstLine="0"/>
      </w:pPr>
      <w:rPr>
        <w:rFonts w:hint="eastAsia" w:ascii="宋体" w:eastAsia="宋体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abstractNum w:abstractNumId="1">
    <w:nsid w:val="7E1B2C55"/>
    <w:multiLevelType w:val="multilevel"/>
    <w:tmpl w:val="7E1B2C55"/>
    <w:lvl w:ilvl="0" w:tentative="0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MxNGY2NDQ1ZWM4M2M1NTJkODA3MzIxM2Q2MmQ3ZWYifQ=="/>
  </w:docVars>
  <w:rsids>
    <w:rsidRoot w:val="0099402B"/>
    <w:rsid w:val="00017BA7"/>
    <w:rsid w:val="00042069"/>
    <w:rsid w:val="00046B9A"/>
    <w:rsid w:val="000502C6"/>
    <w:rsid w:val="000E543D"/>
    <w:rsid w:val="00116B7D"/>
    <w:rsid w:val="00182E63"/>
    <w:rsid w:val="001B018D"/>
    <w:rsid w:val="001E24F8"/>
    <w:rsid w:val="00201F3B"/>
    <w:rsid w:val="00285F80"/>
    <w:rsid w:val="002B5861"/>
    <w:rsid w:val="002B7A27"/>
    <w:rsid w:val="00333C93"/>
    <w:rsid w:val="003C14B7"/>
    <w:rsid w:val="003C6733"/>
    <w:rsid w:val="003E558D"/>
    <w:rsid w:val="003F141F"/>
    <w:rsid w:val="00443F9A"/>
    <w:rsid w:val="00497053"/>
    <w:rsid w:val="00583BBC"/>
    <w:rsid w:val="006033CD"/>
    <w:rsid w:val="00611AA3"/>
    <w:rsid w:val="00627145"/>
    <w:rsid w:val="00644F36"/>
    <w:rsid w:val="00687648"/>
    <w:rsid w:val="00765D49"/>
    <w:rsid w:val="007922E5"/>
    <w:rsid w:val="007C4445"/>
    <w:rsid w:val="007C631D"/>
    <w:rsid w:val="007F09D0"/>
    <w:rsid w:val="00810D3B"/>
    <w:rsid w:val="00872226"/>
    <w:rsid w:val="00890C89"/>
    <w:rsid w:val="0089781D"/>
    <w:rsid w:val="008A4315"/>
    <w:rsid w:val="008B786F"/>
    <w:rsid w:val="008C45F7"/>
    <w:rsid w:val="00931ADC"/>
    <w:rsid w:val="00952505"/>
    <w:rsid w:val="009707F7"/>
    <w:rsid w:val="0097590E"/>
    <w:rsid w:val="0099402B"/>
    <w:rsid w:val="009A1944"/>
    <w:rsid w:val="009E41A4"/>
    <w:rsid w:val="00A60A94"/>
    <w:rsid w:val="00B04EE8"/>
    <w:rsid w:val="00C05D34"/>
    <w:rsid w:val="00C3598D"/>
    <w:rsid w:val="00C53548"/>
    <w:rsid w:val="00C61079"/>
    <w:rsid w:val="00CC2A49"/>
    <w:rsid w:val="00D138DC"/>
    <w:rsid w:val="00D17D86"/>
    <w:rsid w:val="00DA178D"/>
    <w:rsid w:val="00E1148E"/>
    <w:rsid w:val="00E65DCD"/>
    <w:rsid w:val="00F05859"/>
    <w:rsid w:val="00F21A02"/>
    <w:rsid w:val="00F70B69"/>
    <w:rsid w:val="00FC5E74"/>
    <w:rsid w:val="02516F89"/>
    <w:rsid w:val="150328F9"/>
    <w:rsid w:val="176C26E1"/>
    <w:rsid w:val="2209230C"/>
    <w:rsid w:val="50127128"/>
    <w:rsid w:val="639C017E"/>
    <w:rsid w:val="6758125A"/>
    <w:rsid w:val="6C3E132D"/>
    <w:rsid w:val="70CE6FE0"/>
    <w:rsid w:val="777F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name="heading 8"/>
    <w:lsdException w:qFormat="1" w:unhideWhenUsed="0" w:uiPriority="9" w:name="heading 9"/>
    <w:lsdException w:unhideWhenUsed="0" w:uiPriority="99" w:name="index 1"/>
    <w:lsdException w:unhideWhenUsed="0" w:uiPriority="99" w:name="index 2"/>
    <w:lsdException w:unhideWhenUsed="0" w:uiPriority="99" w:name="index 3"/>
    <w:lsdException w:unhideWhenUsed="0" w:uiPriority="99" w:name="index 4"/>
    <w:lsdException w:unhideWhenUsed="0" w:uiPriority="99" w:name="index 5"/>
    <w:lsdException w:unhideWhenUsed="0" w:uiPriority="99" w:name="index 6"/>
    <w:lsdException w:unhideWhenUsed="0" w:uiPriority="99" w:name="index 7"/>
    <w:lsdException w:unhideWhenUsed="0" w:uiPriority="99" w:name="index 8"/>
    <w:lsdException w:unhideWhenUsed="0" w:uiPriority="99" w:name="index 9"/>
    <w:lsdException w:unhideWhenUsed="0" w:uiPriority="39" w:name="toc 1"/>
    <w:lsdException w:unhideWhenUsed="0" w:uiPriority="39" w:name="toc 2"/>
    <w:lsdException w:unhideWhenUsed="0" w:uiPriority="39" w:name="toc 3"/>
    <w:lsdException w:unhideWhenUsed="0" w:uiPriority="39" w:name="toc 4"/>
    <w:lsdException w:unhideWhenUsed="0" w:uiPriority="39" w:name="toc 5"/>
    <w:lsdException w:unhideWhenUsed="0" w:uiPriority="39" w:name="toc 6"/>
    <w:lsdException w:unhideWhenUsed="0" w:uiPriority="39" w:name="toc 7"/>
    <w:lsdException w:unhideWhenUsed="0" w:uiPriority="39" w:name="toc 8"/>
    <w:lsdException w:unhideWhenUsed="0" w:uiPriority="39" w:name="toc 9"/>
    <w:lsdException w:unhideWhenUsed="0" w:uiPriority="99" w:name="Normal Indent"/>
    <w:lsdException w:unhideWhenUsed="0" w:uiPriority="99" w:name="footnote text"/>
    <w:lsdException w:unhideWhenUsed="0" w:uiPriority="99" w:name="annotation text"/>
    <w:lsdException w:qFormat="1" w:unhideWhenUsed="0" w:uiPriority="99" w:name="header"/>
    <w:lsdException w:qFormat="1" w:unhideWhenUsed="0" w:uiPriority="99" w:name="footer"/>
    <w:lsdException w:unhideWhenUsed="0" w:uiPriority="99" w:name="index heading"/>
    <w:lsdException w:qFormat="1" w:unhideWhenUsed="0" w:uiPriority="35" w:name="caption"/>
    <w:lsdException w:unhideWhenUsed="0" w:uiPriority="99" w:name="table of figures"/>
    <w:lsdException w:unhideWhenUsed="0" w:uiPriority="99" w:name="envelope address"/>
    <w:lsdException w:unhideWhenUsed="0" w:uiPriority="99" w:name="envelope return"/>
    <w:lsdException w:unhideWhenUsed="0" w:uiPriority="99" w:name="footnote reference"/>
    <w:lsdException w:unhideWhenUsed="0" w:uiPriority="99" w:name="annotation reference"/>
    <w:lsdException w:unhideWhenUsed="0" w:uiPriority="99" w:name="line number"/>
    <w:lsdException w:unhideWhenUsed="0" w:uiPriority="99" w:name="page number"/>
    <w:lsdException w:unhideWhenUsed="0" w:uiPriority="99" w:name="endnote reference"/>
    <w:lsdException w:unhideWhenUsed="0" w:uiPriority="99" w:name="endnote text"/>
    <w:lsdException w:unhideWhenUsed="0" w:uiPriority="99" w:name="table of authorities"/>
    <w:lsdException w:unhideWhenUsed="0" w:uiPriority="99" w:name="macro"/>
    <w:lsdException w:unhideWhenUsed="0" w:uiPriority="99" w:name="toa heading"/>
    <w:lsdException w:unhideWhenUsed="0" w:uiPriority="99" w:name="List"/>
    <w:lsdException w:unhideWhenUsed="0" w:uiPriority="99" w:name="List Bullet"/>
    <w:lsdException w:unhideWhenUsed="0" w:uiPriority="99" w:name="List Number"/>
    <w:lsdException w:unhideWhenUsed="0" w:uiPriority="99" w:name="List 2"/>
    <w:lsdException w:unhideWhenUsed="0" w:uiPriority="99" w:name="List 3"/>
    <w:lsdException w:unhideWhenUsed="0" w:uiPriority="99" w:name="List 4"/>
    <w:lsdException w:unhideWhenUsed="0" w:uiPriority="99" w:name="List 5"/>
    <w:lsdException w:unhideWhenUsed="0" w:uiPriority="99" w:name="List Bullet 2"/>
    <w:lsdException w:unhideWhenUsed="0" w:uiPriority="99" w:name="List Bullet 3"/>
    <w:lsdException w:unhideWhenUsed="0" w:uiPriority="99" w:name="List Bullet 4"/>
    <w:lsdException w:unhideWhenUsed="0" w:uiPriority="99" w:name="List Bullet 5"/>
    <w:lsdException w:unhideWhenUsed="0" w:uiPriority="99" w:name="List Number 2"/>
    <w:lsdException w:unhideWhenUsed="0" w:uiPriority="99" w:name="List Number 3"/>
    <w:lsdException w:unhideWhenUsed="0" w:uiPriority="99" w:name="List Number 4"/>
    <w:lsdException w:unhideWhenUsed="0" w:uiPriority="99" w:name="List Number 5"/>
    <w:lsdException w:qFormat="1" w:unhideWhenUsed="0" w:uiPriority="10" w:name="Title"/>
    <w:lsdException w:unhideWhenUsed="0" w:uiPriority="99" w:name="Closing"/>
    <w:lsdException w:unhideWhenUsed="0" w:uiPriority="99" w:name="Signature"/>
    <w:lsdException w:qFormat="1" w:uiPriority="1" w:name="Default Paragraph Font"/>
    <w:lsdException w:unhideWhenUsed="0" w:uiPriority="99" w:name="Body Text"/>
    <w:lsdException w:unhideWhenUsed="0" w:uiPriority="99" w:name="Body Text Indent"/>
    <w:lsdException w:unhideWhenUsed="0" w:uiPriority="99" w:name="List Continue"/>
    <w:lsdException w:unhideWhenUsed="0" w:uiPriority="99" w:name="List Continue 2"/>
    <w:lsdException w:unhideWhenUsed="0" w:uiPriority="99" w:name="List Continue 3"/>
    <w:lsdException w:unhideWhenUsed="0" w:uiPriority="99" w:name="List Continue 4"/>
    <w:lsdException w:unhideWhenUsed="0" w:uiPriority="99" w:name="List Continue 5"/>
    <w:lsdException w:unhideWhenUsed="0" w:uiPriority="99" w:name="Message Header"/>
    <w:lsdException w:qFormat="1" w:unhideWhenUsed="0" w:uiPriority="11" w:name="Subtitle"/>
    <w:lsdException w:unhideWhenUsed="0" w:uiPriority="99" w:name="Salutation"/>
    <w:lsdException w:unhideWhenUsed="0" w:uiPriority="99" w:name="Date"/>
    <w:lsdException w:unhideWhenUsed="0" w:uiPriority="99" w:name="Body Text First Indent"/>
    <w:lsdException w:unhideWhenUsed="0" w:uiPriority="99" w:name="Body Text First Indent 2"/>
    <w:lsdException w:unhideWhenUsed="0" w:uiPriority="99" w:name="Note Heading"/>
    <w:lsdException w:unhideWhenUsed="0" w:uiPriority="99" w:name="Body Text 2"/>
    <w:lsdException w:unhideWhenUsed="0" w:uiPriority="99" w:name="Body Text 3"/>
    <w:lsdException w:unhideWhenUsed="0" w:uiPriority="99" w:name="Body Text Indent 2"/>
    <w:lsdException w:unhideWhenUsed="0" w:uiPriority="99" w:name="Body Text Indent 3"/>
    <w:lsdException w:unhideWhenUsed="0" w:uiPriority="99" w:name="Block Text"/>
    <w:lsdException w:qFormat="1" w:uiPriority="99" w:semiHidden="0" w:name="Hyperlink"/>
    <w:lsdException w:unhideWhenUsed="0" w:uiPriority="99" w:name="FollowedHyperlink"/>
    <w:lsdException w:qFormat="1" w:unhideWhenUsed="0" w:uiPriority="22" w:name="Strong"/>
    <w:lsdException w:qFormat="1" w:unhideWhenUsed="0" w:uiPriority="20" w:semiHidden="0" w:name="Emphasis"/>
    <w:lsdException w:unhideWhenUsed="0" w:uiPriority="99" w:name="Document Map"/>
    <w:lsdException w:unhideWhenUsed="0" w:uiPriority="99" w:name="Plain Text"/>
    <w:lsdException w:unhideWhenUsed="0" w:uiPriority="99" w:name="E-mail Signature"/>
    <w:lsdException w:unhideWhenUsed="0" w:uiPriority="99" w:name="Normal (Web)"/>
    <w:lsdException w:unhideWhenUsed="0" w:uiPriority="99" w:name="HTML Acronym"/>
    <w:lsdException w:unhideWhenUsed="0" w:uiPriority="99" w:name="HTML Address"/>
    <w:lsdException w:unhideWhenUsed="0" w:uiPriority="99" w:name="HTML Cite"/>
    <w:lsdException w:unhideWhenUsed="0" w:uiPriority="99" w:name="HTML Code"/>
    <w:lsdException w:unhideWhenUsed="0" w:uiPriority="99" w:name="HTML Definition"/>
    <w:lsdException w:unhideWhenUsed="0" w:uiPriority="99" w:name="HTML Keyboard"/>
    <w:lsdException w:uiPriority="99" w:name="HTML Preformatted"/>
    <w:lsdException w:unhideWhenUsed="0" w:uiPriority="99" w:name="HTML Sample"/>
    <w:lsdException w:unhideWhenUsed="0" w:uiPriority="99" w:name="HTML Typewriter"/>
    <w:lsdException w:uiPriority="99" w:name="HTML Variable"/>
    <w:lsdException w:qFormat="1" w:uiPriority="99" w:name="Normal Table"/>
    <w:lsdException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eastAsia="宋体" w:hAnsiTheme="minorHAnsi" w:cstheme="minorBidi"/>
      <w:kern w:val="2"/>
      <w:sz w:val="24"/>
      <w:szCs w:val="21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numPr>
        <w:ilvl w:val="0"/>
        <w:numId w:val="1"/>
      </w:numPr>
      <w:ind w:firstLineChars="0"/>
      <w:outlineLvl w:val="0"/>
    </w:pPr>
    <w:rPr>
      <w:b/>
      <w:bCs/>
      <w:kern w:val="44"/>
      <w:sz w:val="36"/>
      <w:szCs w:val="44"/>
    </w:rPr>
  </w:style>
  <w:style w:type="paragraph" w:styleId="3">
    <w:name w:val="heading 2"/>
    <w:basedOn w:val="1"/>
    <w:next w:val="1"/>
    <w:link w:val="21"/>
    <w:qFormat/>
    <w:uiPriority w:val="9"/>
    <w:pPr>
      <w:keepNext/>
      <w:keepLines/>
      <w:numPr>
        <w:ilvl w:val="1"/>
        <w:numId w:val="1"/>
      </w:numPr>
      <w:ind w:firstLineChars="0"/>
      <w:outlineLvl w:val="1"/>
    </w:pPr>
    <w:rPr>
      <w:rFonts w:hAnsiTheme="majorHAnsi" w:cstheme="majorBidi"/>
      <w:b/>
      <w:bCs/>
      <w:sz w:val="32"/>
      <w:szCs w:val="32"/>
    </w:rPr>
  </w:style>
  <w:style w:type="paragraph" w:styleId="4">
    <w:name w:val="heading 3"/>
    <w:basedOn w:val="3"/>
    <w:next w:val="1"/>
    <w:link w:val="20"/>
    <w:qFormat/>
    <w:uiPriority w:val="9"/>
    <w:pPr>
      <w:numPr>
        <w:ilvl w:val="2"/>
      </w:numPr>
      <w:outlineLvl w:val="2"/>
    </w:pPr>
  </w:style>
  <w:style w:type="paragraph" w:styleId="5">
    <w:name w:val="heading 4"/>
    <w:basedOn w:val="1"/>
    <w:next w:val="1"/>
    <w:link w:val="19"/>
    <w:qFormat/>
    <w:uiPriority w:val="9"/>
    <w:pPr>
      <w:keepNext/>
      <w:keepLines/>
      <w:numPr>
        <w:ilvl w:val="3"/>
        <w:numId w:val="1"/>
      </w:numPr>
      <w:ind w:firstLineChars="0"/>
      <w:outlineLvl w:val="3"/>
    </w:pPr>
    <w:rPr>
      <w:rFonts w:hAnsiTheme="majorHAnsi" w:cstheme="majorBidi"/>
      <w:b/>
      <w:bCs/>
      <w:sz w:val="28"/>
      <w:szCs w:val="28"/>
    </w:rPr>
  </w:style>
  <w:style w:type="paragraph" w:styleId="6">
    <w:name w:val="heading 5"/>
    <w:basedOn w:val="1"/>
    <w:next w:val="1"/>
    <w:link w:val="18"/>
    <w:qFormat/>
    <w:uiPriority w:val="9"/>
    <w:pPr>
      <w:keepNext/>
      <w:keepLines/>
      <w:numPr>
        <w:ilvl w:val="4"/>
        <w:numId w:val="1"/>
      </w:numPr>
      <w:ind w:firstLineChars="0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17"/>
    <w:qFormat/>
    <w:uiPriority w:val="9"/>
    <w:pPr>
      <w:keepNext/>
      <w:keepLines/>
      <w:numPr>
        <w:ilvl w:val="5"/>
        <w:numId w:val="1"/>
      </w:numPr>
      <w:ind w:firstLineChars="0"/>
      <w:outlineLvl w:val="5"/>
    </w:pPr>
    <w:rPr>
      <w:rFonts w:hAnsiTheme="majorHAnsi" w:cstheme="majorBidi"/>
      <w:b/>
      <w:bCs/>
      <w:szCs w:val="24"/>
    </w:rPr>
  </w:style>
  <w:style w:type="paragraph" w:styleId="8">
    <w:name w:val="heading 7"/>
    <w:basedOn w:val="1"/>
    <w:next w:val="1"/>
    <w:link w:val="16"/>
    <w:qFormat/>
    <w:uiPriority w:val="9"/>
    <w:pPr>
      <w:keepNext/>
      <w:keepLines/>
      <w:numPr>
        <w:ilvl w:val="6"/>
        <w:numId w:val="1"/>
      </w:numPr>
      <w:ind w:firstLineChars="0"/>
      <w:outlineLvl w:val="6"/>
    </w:pPr>
    <w:rPr>
      <w:b/>
      <w:bCs/>
      <w:szCs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footer"/>
    <w:basedOn w:val="1"/>
    <w:link w:val="25"/>
    <w:semiHidden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10">
    <w:name w:val="header"/>
    <w:basedOn w:val="1"/>
    <w:link w:val="24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13">
    <w:name w:val="Emphasis"/>
    <w:basedOn w:val="12"/>
    <w:qFormat/>
    <w:uiPriority w:val="20"/>
    <w:rPr>
      <w:i/>
      <w:iCs/>
    </w:rPr>
  </w:style>
  <w:style w:type="character" w:styleId="14">
    <w:name w:val="Hyperlink"/>
    <w:unhideWhenUsed/>
    <w:qFormat/>
    <w:uiPriority w:val="99"/>
    <w:rPr>
      <w:color w:val="0000FF"/>
      <w:u w:val="single"/>
    </w:rPr>
  </w:style>
  <w:style w:type="paragraph" w:styleId="15">
    <w:name w:val="No Spacing"/>
    <w:qFormat/>
    <w:uiPriority w:val="1"/>
    <w:pPr>
      <w:widowControl w:val="0"/>
      <w:spacing w:line="360" w:lineRule="auto"/>
      <w:jc w:val="center"/>
    </w:pPr>
    <w:rPr>
      <w:rFonts w:ascii="宋体" w:eastAsia="宋体" w:hAnsiTheme="minorHAnsi" w:cstheme="minorBidi"/>
      <w:kern w:val="2"/>
      <w:sz w:val="21"/>
      <w:szCs w:val="21"/>
      <w:lang w:val="en-US" w:eastAsia="zh-CN" w:bidi="ar-SA"/>
    </w:rPr>
  </w:style>
  <w:style w:type="character" w:customStyle="1" w:styleId="16">
    <w:name w:val="标题 7 字符"/>
    <w:basedOn w:val="12"/>
    <w:link w:val="8"/>
    <w:qFormat/>
    <w:uiPriority w:val="9"/>
    <w:rPr>
      <w:rFonts w:ascii="宋体" w:eastAsia="宋体"/>
      <w:b/>
      <w:bCs/>
      <w:sz w:val="24"/>
      <w:szCs w:val="24"/>
    </w:rPr>
  </w:style>
  <w:style w:type="character" w:customStyle="1" w:styleId="17">
    <w:name w:val="标题 6 字符"/>
    <w:basedOn w:val="12"/>
    <w:link w:val="7"/>
    <w:qFormat/>
    <w:uiPriority w:val="9"/>
    <w:rPr>
      <w:rFonts w:ascii="宋体" w:eastAsia="宋体" w:hAnsiTheme="majorHAnsi" w:cstheme="majorBidi"/>
      <w:b/>
      <w:bCs/>
      <w:sz w:val="24"/>
      <w:szCs w:val="24"/>
    </w:rPr>
  </w:style>
  <w:style w:type="character" w:customStyle="1" w:styleId="18">
    <w:name w:val="标题 5 字符"/>
    <w:basedOn w:val="12"/>
    <w:link w:val="6"/>
    <w:qFormat/>
    <w:uiPriority w:val="9"/>
    <w:rPr>
      <w:rFonts w:ascii="宋体" w:eastAsia="宋体"/>
      <w:b/>
      <w:bCs/>
      <w:sz w:val="28"/>
      <w:szCs w:val="28"/>
    </w:rPr>
  </w:style>
  <w:style w:type="character" w:customStyle="1" w:styleId="19">
    <w:name w:val="标题 4 字符"/>
    <w:basedOn w:val="12"/>
    <w:link w:val="5"/>
    <w:qFormat/>
    <w:uiPriority w:val="9"/>
    <w:rPr>
      <w:rFonts w:ascii="宋体" w:eastAsia="宋体" w:hAnsiTheme="majorHAnsi" w:cstheme="majorBidi"/>
      <w:b/>
      <w:bCs/>
      <w:sz w:val="28"/>
      <w:szCs w:val="28"/>
    </w:rPr>
  </w:style>
  <w:style w:type="character" w:customStyle="1" w:styleId="20">
    <w:name w:val="标题 3 字符"/>
    <w:basedOn w:val="12"/>
    <w:link w:val="4"/>
    <w:qFormat/>
    <w:uiPriority w:val="9"/>
    <w:rPr>
      <w:rFonts w:ascii="宋体" w:eastAsia="宋体" w:hAnsiTheme="majorHAnsi" w:cstheme="majorBidi"/>
      <w:b/>
      <w:bCs/>
      <w:sz w:val="32"/>
      <w:szCs w:val="32"/>
    </w:rPr>
  </w:style>
  <w:style w:type="character" w:customStyle="1" w:styleId="21">
    <w:name w:val="标题 2 字符"/>
    <w:basedOn w:val="12"/>
    <w:link w:val="3"/>
    <w:qFormat/>
    <w:uiPriority w:val="9"/>
    <w:rPr>
      <w:rFonts w:ascii="宋体" w:eastAsia="宋体" w:hAnsiTheme="majorHAnsi" w:cstheme="majorBidi"/>
      <w:b/>
      <w:bCs/>
      <w:sz w:val="32"/>
      <w:szCs w:val="32"/>
    </w:rPr>
  </w:style>
  <w:style w:type="character" w:customStyle="1" w:styleId="22">
    <w:name w:val="标题 1 字符"/>
    <w:basedOn w:val="12"/>
    <w:link w:val="2"/>
    <w:qFormat/>
    <w:uiPriority w:val="9"/>
    <w:rPr>
      <w:rFonts w:ascii="宋体" w:eastAsia="宋体"/>
      <w:b/>
      <w:bCs/>
      <w:kern w:val="44"/>
      <w:sz w:val="36"/>
      <w:szCs w:val="44"/>
    </w:r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页眉 字符"/>
    <w:basedOn w:val="12"/>
    <w:link w:val="10"/>
    <w:semiHidden/>
    <w:qFormat/>
    <w:uiPriority w:val="99"/>
    <w:rPr>
      <w:rFonts w:ascii="宋体" w:eastAsia="宋体"/>
      <w:sz w:val="18"/>
      <w:szCs w:val="18"/>
    </w:rPr>
  </w:style>
  <w:style w:type="character" w:customStyle="1" w:styleId="25">
    <w:name w:val="页脚 字符"/>
    <w:basedOn w:val="12"/>
    <w:link w:val="9"/>
    <w:semiHidden/>
    <w:qFormat/>
    <w:uiPriority w:val="99"/>
    <w:rPr>
      <w:rFonts w:ascii="宋体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1682</Words>
  <Characters>1824</Characters>
  <Lines>11</Lines>
  <Paragraphs>3</Paragraphs>
  <TotalTime>1</TotalTime>
  <ScaleCrop>false</ScaleCrop>
  <LinksUpToDate>false</LinksUpToDate>
  <CharactersWithSpaces>1835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2018-02-23T05:46:00Z</dcterms:created>
  <dc:creator>JGLZMD</dc:creator>
  <cp:lastModifiedBy>忧郁的鱿鱼有点犹豫...</cp:lastModifiedBy>
  <dcterms:modified xsi:type="dcterms:W3CDTF">2023-06-06T07:34:30Z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9FFDE8B5D3044D17BC42B2B44779EF6C_12</vt:lpwstr>
  </property>
</Properties>
</file>